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F64C" w14:textId="77777777" w:rsidR="00C16434" w:rsidRPr="00C16434" w:rsidRDefault="00C16434" w:rsidP="00C164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16434">
        <w:rPr>
          <w:rFonts w:ascii="Arial" w:hAnsi="Arial" w:cs="Arial"/>
          <w:b/>
          <w:sz w:val="28"/>
          <w:szCs w:val="28"/>
        </w:rPr>
        <w:t>Table 1: Examples of materials and end items for which the armed services will consider removing the oil rating requirement</w:t>
      </w:r>
    </w:p>
    <w:p w14:paraId="527D5386" w14:textId="77777777" w:rsidR="00C16434" w:rsidRDefault="00C16434"/>
    <w:p w14:paraId="1057C9A8" w14:textId="77777777" w:rsidR="00C16434" w:rsidRDefault="00C16434"/>
    <w:p w14:paraId="4FBAEFDB" w14:textId="2CFA1080" w:rsidR="000F10DA" w:rsidRDefault="00C16434">
      <w:r w:rsidRPr="00B317F4">
        <w:rPr>
          <w:noProof/>
        </w:rPr>
        <w:drawing>
          <wp:inline distT="0" distB="0" distL="0" distR="0" wp14:anchorId="5AEBAB77" wp14:editId="1BFB8D1B">
            <wp:extent cx="5943600" cy="4943475"/>
            <wp:effectExtent l="0" t="0" r="0" b="9525"/>
            <wp:docPr id="17490660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1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34"/>
    <w:rsid w:val="000F10DA"/>
    <w:rsid w:val="009A519F"/>
    <w:rsid w:val="00AC55B3"/>
    <w:rsid w:val="00C1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BAAC"/>
  <w15:chartTrackingRefBased/>
  <w15:docId w15:val="{B02E7CB7-288C-4E4B-B1B3-3D8DA680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43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4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43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43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43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43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43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43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43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4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4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4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4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4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4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43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43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164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43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164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4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43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16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4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43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Mary K CIV USARMY DEVCOM SC (USA)</dc:creator>
  <cp:keywords/>
  <dc:description/>
  <cp:lastModifiedBy>Prebensen, Mary K CIV USARMY DEVCOM SC (USA)</cp:lastModifiedBy>
  <cp:revision>2</cp:revision>
  <dcterms:created xsi:type="dcterms:W3CDTF">2024-07-23T13:56:00Z</dcterms:created>
  <dcterms:modified xsi:type="dcterms:W3CDTF">2024-07-23T14:04:00Z</dcterms:modified>
</cp:coreProperties>
</file>